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8"/>
          <w:szCs w:val="18"/>
        </w:rPr>
      </w:pPr>
      <w:r>
        <w:rPr>
          <w:rFonts w:ascii="ZeitGaramondPro-Regular" w:hAnsi="ZeitGaramondPro-Regular" w:cs="ZeitGaramondPro-Regular"/>
          <w:color w:val="151616"/>
          <w:sz w:val="18"/>
          <w:szCs w:val="18"/>
        </w:rPr>
        <w:t xml:space="preserve">21. JULI 2016 </w:t>
      </w:r>
      <w:r>
        <w:rPr>
          <w:rFonts w:ascii="ZeitGaramondPro-Bold" w:hAnsi="ZeitGaramondPro-Bold" w:cs="ZeitGaramondPro-Bold"/>
          <w:b/>
          <w:bCs/>
          <w:color w:val="151616"/>
          <w:sz w:val="18"/>
          <w:szCs w:val="18"/>
        </w:rPr>
        <w:t xml:space="preserve">DIE ZEIT </w:t>
      </w:r>
      <w:proofErr w:type="spellStart"/>
      <w:r>
        <w:rPr>
          <w:rFonts w:ascii="ZeitGaramondPro-Regular" w:hAnsi="ZeitGaramondPro-Regular" w:cs="ZeitGaramondPro-Regular"/>
          <w:color w:val="151616"/>
          <w:sz w:val="18"/>
          <w:szCs w:val="18"/>
        </w:rPr>
        <w:t>N</w:t>
      </w:r>
      <w:r>
        <w:rPr>
          <w:rFonts w:ascii="ZeitGaramondPro-Regular" w:hAnsi="ZeitGaramondPro-Regular" w:cs="ZeitGaramondPro-Regular"/>
          <w:color w:val="151616"/>
          <w:sz w:val="11"/>
          <w:szCs w:val="11"/>
        </w:rPr>
        <w:t>o</w:t>
      </w:r>
      <w:proofErr w:type="spellEnd"/>
      <w:r>
        <w:rPr>
          <w:rFonts w:ascii="ZeitGaramondPro-Regular" w:hAnsi="ZeitGaramondPro-Regular" w:cs="ZeitGaramondPro-Regular"/>
          <w:color w:val="151616"/>
          <w:sz w:val="11"/>
          <w:szCs w:val="11"/>
        </w:rPr>
        <w:t xml:space="preserve"> </w:t>
      </w:r>
      <w:r>
        <w:rPr>
          <w:rFonts w:ascii="ZeitGaramondPro-Regular" w:hAnsi="ZeitGaramondPro-Regular" w:cs="ZeitGaramondPro-Regular"/>
          <w:color w:val="151616"/>
          <w:sz w:val="18"/>
          <w:szCs w:val="18"/>
        </w:rPr>
        <w:t>31</w:t>
      </w:r>
    </w:p>
    <w:p w:rsid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8"/>
          <w:szCs w:val="18"/>
        </w:rPr>
      </w:pP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AE1EA4"/>
          <w:sz w:val="28"/>
          <w:szCs w:val="28"/>
        </w:rPr>
      </w:pPr>
      <w:r w:rsidRPr="0097269E">
        <w:rPr>
          <w:rFonts w:ascii="ZeitGaramondPro-Regular" w:hAnsi="ZeitGaramondPro-Regular" w:cs="ZeitGaramondPro-Regular"/>
          <w:color w:val="AE1EA4"/>
          <w:sz w:val="28"/>
          <w:szCs w:val="28"/>
        </w:rPr>
        <w:t xml:space="preserve">Welche Folgen </w:t>
      </w:r>
      <w:proofErr w:type="gramStart"/>
      <w:r w:rsidRPr="0097269E">
        <w:rPr>
          <w:rFonts w:ascii="ZeitGaramondPro-Regular" w:hAnsi="ZeitGaramondPro-Regular" w:cs="ZeitGaramondPro-Regular"/>
          <w:color w:val="AE1EA4"/>
          <w:sz w:val="28"/>
          <w:szCs w:val="28"/>
        </w:rPr>
        <w:t>wird</w:t>
      </w:r>
      <w:proofErr w:type="gramEnd"/>
      <w:r w:rsidRPr="0097269E">
        <w:rPr>
          <w:rFonts w:ascii="ZeitGaramondPro-Regular" w:hAnsi="ZeitGaramondPro-Regular" w:cs="ZeitGaramondPro-Regular"/>
          <w:color w:val="AE1EA4"/>
          <w:sz w:val="28"/>
          <w:szCs w:val="28"/>
        </w:rPr>
        <w:t xml:space="preserve"> das</w:t>
      </w: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AE1EA4"/>
          <w:sz w:val="28"/>
          <w:szCs w:val="28"/>
        </w:rPr>
      </w:pPr>
      <w:proofErr w:type="gramStart"/>
      <w:r w:rsidRPr="0097269E">
        <w:rPr>
          <w:rFonts w:ascii="ZeitGaramondPro-Regular" w:hAnsi="ZeitGaramondPro-Regular" w:cs="ZeitGaramondPro-Regular"/>
          <w:color w:val="AE1EA4"/>
          <w:sz w:val="28"/>
          <w:szCs w:val="28"/>
        </w:rPr>
        <w:t>veränderte</w:t>
      </w:r>
      <w:proofErr w:type="gramEnd"/>
      <w:r w:rsidRPr="0097269E">
        <w:rPr>
          <w:rFonts w:ascii="ZeitGaramondPro-Regular" w:hAnsi="ZeitGaramondPro-Regular" w:cs="ZeitGaramondPro-Regular"/>
          <w:color w:val="AE1EA4"/>
          <w:sz w:val="28"/>
          <w:szCs w:val="28"/>
        </w:rPr>
        <w:t xml:space="preserve"> Sexualstrafrecht</w:t>
      </w: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AE1EA4"/>
          <w:sz w:val="28"/>
          <w:szCs w:val="28"/>
        </w:rPr>
      </w:pPr>
      <w:r w:rsidRPr="0097269E">
        <w:rPr>
          <w:rFonts w:ascii="ZeitGaramondPro-Regular" w:hAnsi="ZeitGaramondPro-Regular" w:cs="ZeitGaramondPro-Regular"/>
          <w:color w:val="AE1EA4"/>
          <w:sz w:val="28"/>
          <w:szCs w:val="28"/>
        </w:rPr>
        <w:t>haben? Fragen an die</w:t>
      </w: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AE1EA4"/>
          <w:sz w:val="28"/>
          <w:szCs w:val="28"/>
        </w:rPr>
      </w:pPr>
      <w:r w:rsidRPr="0097269E">
        <w:rPr>
          <w:rFonts w:ascii="ZeitGaramondPro-Regular" w:hAnsi="ZeitGaramondPro-Regular" w:cs="ZeitGaramondPro-Regular"/>
          <w:color w:val="AE1EA4"/>
          <w:sz w:val="28"/>
          <w:szCs w:val="28"/>
        </w:rPr>
        <w:t>Strafrechtlerin Elisa Hoven</w:t>
      </w: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Tiemann-Leicht" w:hAnsi="ZeitTiemann-Leicht" w:cs="ZeitTiemann-Leicht"/>
          <w:color w:val="151616"/>
          <w:sz w:val="48"/>
          <w:szCs w:val="48"/>
        </w:rPr>
      </w:pPr>
      <w:r w:rsidRPr="0097269E">
        <w:rPr>
          <w:rFonts w:ascii="ZeitTiemann-Leicht" w:hAnsi="ZeitTiemann-Leicht" w:cs="ZeitTiemann-Leicht"/>
          <w:color w:val="151616"/>
          <w:sz w:val="48"/>
          <w:szCs w:val="48"/>
        </w:rPr>
        <w:t>»Starke</w:t>
      </w: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Tiemann-Leicht" w:hAnsi="ZeitTiemann-Leicht" w:cs="ZeitTiemann-Leicht"/>
          <w:color w:val="151616"/>
          <w:sz w:val="48"/>
          <w:szCs w:val="48"/>
        </w:rPr>
      </w:pPr>
      <w:r w:rsidRPr="0097269E">
        <w:rPr>
          <w:rFonts w:ascii="ZeitTiemann-Leicht" w:hAnsi="ZeitTiemann-Leicht" w:cs="ZeitTiemann-Leicht"/>
          <w:color w:val="151616"/>
          <w:sz w:val="48"/>
          <w:szCs w:val="48"/>
        </w:rPr>
        <w:t>Frauen werden</w:t>
      </w: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Tiemann-Leicht" w:hAnsi="ZeitTiemann-Leicht" w:cs="ZeitTiemann-Leicht"/>
          <w:color w:val="151616"/>
          <w:sz w:val="48"/>
          <w:szCs w:val="48"/>
        </w:rPr>
      </w:pPr>
      <w:r w:rsidRPr="0097269E">
        <w:rPr>
          <w:rFonts w:ascii="ZeitTiemann-Leicht" w:hAnsi="ZeitTiemann-Leicht" w:cs="ZeitTiemann-Leicht"/>
          <w:color w:val="151616"/>
          <w:sz w:val="48"/>
          <w:szCs w:val="48"/>
        </w:rPr>
        <w:t>nicht</w:t>
      </w: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Tiemann-Leicht" w:hAnsi="ZeitTiemann-Leicht" w:cs="ZeitTiemann-Leicht"/>
          <w:color w:val="151616"/>
          <w:sz w:val="48"/>
          <w:szCs w:val="48"/>
        </w:rPr>
      </w:pPr>
      <w:r w:rsidRPr="0097269E">
        <w:rPr>
          <w:rFonts w:ascii="ZeitTiemann-Leicht" w:hAnsi="ZeitTiemann-Leicht" w:cs="ZeitTiemann-Leicht"/>
          <w:color w:val="151616"/>
          <w:sz w:val="48"/>
          <w:szCs w:val="48"/>
        </w:rPr>
        <w:t>geschützt«</w:t>
      </w:r>
    </w:p>
    <w:p w:rsid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</w:pP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bookmarkStart w:id="0" w:name="_GoBack"/>
      <w:bookmarkEnd w:id="0"/>
      <w:r w:rsidRPr="0097269E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DIE ZEIT: </w:t>
      </w:r>
      <w:r w:rsidRPr="0097269E">
        <w:rPr>
          <w:rFonts w:ascii="ZeitGaramondPro-Regular" w:hAnsi="ZeitGaramondPro-Regular" w:cs="ZeitGaramondPro-Regular"/>
          <w:color w:val="151616"/>
          <w:sz w:val="16"/>
          <w:szCs w:val="16"/>
        </w:rPr>
        <w:t>Frau Hoven, es gab seit 50 Jahren keine</w:t>
      </w: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97269E">
        <w:rPr>
          <w:rFonts w:ascii="ZeitGaramondPro-Regular" w:hAnsi="ZeitGaramondPro-Regular" w:cs="ZeitGaramondPro-Regular"/>
          <w:color w:val="151616"/>
          <w:sz w:val="16"/>
          <w:szCs w:val="16"/>
        </w:rPr>
        <w:t>einzige Legislaturperiode, in der das Sexualstrafrecht</w:t>
      </w: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97269E">
        <w:rPr>
          <w:rFonts w:ascii="ZeitGaramondPro-Regular" w:hAnsi="ZeitGaramondPro-Regular" w:cs="ZeitGaramondPro-Regular"/>
          <w:color w:val="151616"/>
          <w:sz w:val="16"/>
          <w:szCs w:val="16"/>
        </w:rPr>
        <w:t>nicht reformiert worden wäre. War eine</w:t>
      </w: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97269E">
        <w:rPr>
          <w:rFonts w:ascii="ZeitGaramondPro-Regular" w:hAnsi="ZeitGaramondPro-Regular" w:cs="ZeitGaramondPro-Regular"/>
          <w:color w:val="151616"/>
          <w:sz w:val="16"/>
          <w:szCs w:val="16"/>
        </w:rPr>
        <w:t>weitere Neuregelung überhaupt nötig?</w:t>
      </w: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97269E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Elisa Hoven: </w:t>
      </w:r>
      <w:r w:rsidRPr="0097269E">
        <w:rPr>
          <w:rFonts w:ascii="ZeitGaramondPro-Regular" w:hAnsi="ZeitGaramondPro-Regular" w:cs="ZeitGaramondPro-Regular"/>
          <w:color w:val="151616"/>
          <w:sz w:val="16"/>
          <w:szCs w:val="16"/>
        </w:rPr>
        <w:t>Meiner Meinung nach schon, es gab</w:t>
      </w: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97269E">
        <w:rPr>
          <w:rFonts w:ascii="ZeitGaramondPro-Regular" w:hAnsi="ZeitGaramondPro-Regular" w:cs="ZeitGaramondPro-Regular"/>
          <w:color w:val="151616"/>
          <w:sz w:val="16"/>
          <w:szCs w:val="16"/>
        </w:rPr>
        <w:t>kleine Lücken. Aber die allermeisten Fälle hatte das</w:t>
      </w: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97269E">
        <w:rPr>
          <w:rFonts w:ascii="ZeitGaramondPro-Regular" w:hAnsi="ZeitGaramondPro-Regular" w:cs="ZeitGaramondPro-Regular"/>
          <w:color w:val="151616"/>
          <w:sz w:val="16"/>
          <w:szCs w:val="16"/>
        </w:rPr>
        <w:t>Strafrecht zuvor schon erfasst.</w:t>
      </w: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97269E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ZEIT: </w:t>
      </w:r>
      <w:r w:rsidRPr="0097269E">
        <w:rPr>
          <w:rFonts w:ascii="ZeitGaramondPro-Regular" w:hAnsi="ZeitGaramondPro-Regular" w:cs="ZeitGaramondPro-Regular"/>
          <w:color w:val="151616"/>
          <w:sz w:val="16"/>
          <w:szCs w:val="16"/>
        </w:rPr>
        <w:t>Welche nicht?</w:t>
      </w: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97269E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Hoven: </w:t>
      </w:r>
      <w:r w:rsidRPr="0097269E">
        <w:rPr>
          <w:rFonts w:ascii="ZeitGaramondPro-Regular" w:hAnsi="ZeitGaramondPro-Regular" w:cs="ZeitGaramondPro-Regular"/>
          <w:color w:val="151616"/>
          <w:sz w:val="16"/>
          <w:szCs w:val="16"/>
        </w:rPr>
        <w:t>Etwa das Ausnutzen der Überraschung des</w:t>
      </w: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97269E">
        <w:rPr>
          <w:rFonts w:ascii="ZeitGaramondPro-Regular" w:hAnsi="ZeitGaramondPro-Regular" w:cs="ZeitGaramondPro-Regular"/>
          <w:color w:val="151616"/>
          <w:sz w:val="16"/>
          <w:szCs w:val="16"/>
        </w:rPr>
        <w:t>Opfers. Ich gehe aus der U-Bahn, jemand greift mir</w:t>
      </w: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97269E">
        <w:rPr>
          <w:rFonts w:ascii="ZeitGaramondPro-Regular" w:hAnsi="ZeitGaramondPro-Regular" w:cs="ZeitGaramondPro-Regular"/>
          <w:color w:val="151616"/>
          <w:sz w:val="16"/>
          <w:szCs w:val="16"/>
        </w:rPr>
        <w:t>in den Schritt. Das galt bislang als »Beleidigung«.</w:t>
      </w: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97269E">
        <w:rPr>
          <w:rFonts w:ascii="ZeitGaramondPro-Regular" w:hAnsi="ZeitGaramondPro-Regular" w:cs="ZeitGaramondPro-Regular"/>
          <w:color w:val="151616"/>
          <w:sz w:val="16"/>
          <w:szCs w:val="16"/>
        </w:rPr>
        <w:t>Aber wenn mir jemand in den Schritt fasst, fühle</w:t>
      </w: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97269E">
        <w:rPr>
          <w:rFonts w:ascii="ZeitGaramondPro-Regular" w:hAnsi="ZeitGaramondPro-Regular" w:cs="ZeitGaramondPro-Regular"/>
          <w:color w:val="151616"/>
          <w:sz w:val="16"/>
          <w:szCs w:val="16"/>
        </w:rPr>
        <w:t>ich mich nicht beleidigt, sondern in meiner sexuellen</w:t>
      </w: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97269E">
        <w:rPr>
          <w:rFonts w:ascii="ZeitGaramondPro-Regular" w:hAnsi="ZeitGaramondPro-Regular" w:cs="ZeitGaramondPro-Regular"/>
          <w:color w:val="151616"/>
          <w:sz w:val="16"/>
          <w:szCs w:val="16"/>
        </w:rPr>
        <w:t>Selbstbestimmung beeinträchtigt.</w:t>
      </w: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97269E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ZEIT: </w:t>
      </w:r>
      <w:r w:rsidRPr="0097269E">
        <w:rPr>
          <w:rFonts w:ascii="ZeitGaramondPro-Regular" w:hAnsi="ZeitGaramondPro-Regular" w:cs="ZeitGaramondPro-Regular"/>
          <w:color w:val="151616"/>
          <w:sz w:val="16"/>
          <w:szCs w:val="16"/>
        </w:rPr>
        <w:t>So hundertfach geschehen in der Kölner Silvesternacht.</w:t>
      </w: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97269E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Hoven: </w:t>
      </w:r>
      <w:r w:rsidRPr="0097269E">
        <w:rPr>
          <w:rFonts w:ascii="ZeitGaramondPro-Regular" w:hAnsi="ZeitGaramondPro-Regular" w:cs="ZeitGaramondPro-Regular"/>
          <w:color w:val="151616"/>
          <w:sz w:val="16"/>
          <w:szCs w:val="16"/>
        </w:rPr>
        <w:t>Nein, das waren meist sexuelle Nötigungen,</w:t>
      </w: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97269E">
        <w:rPr>
          <w:rFonts w:ascii="ZeitGaramondPro-Regular" w:hAnsi="ZeitGaramondPro-Regular" w:cs="ZeitGaramondPro-Regular"/>
          <w:color w:val="151616"/>
          <w:sz w:val="16"/>
          <w:szCs w:val="16"/>
        </w:rPr>
        <w:t>weil die Frauen sich nicht wehren konnten, sie wurden</w:t>
      </w: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97269E">
        <w:rPr>
          <w:rFonts w:ascii="ZeitGaramondPro-Regular" w:hAnsi="ZeitGaramondPro-Regular" w:cs="ZeitGaramondPro-Regular"/>
          <w:color w:val="151616"/>
          <w:sz w:val="16"/>
          <w:szCs w:val="16"/>
        </w:rPr>
        <w:t>umzingelt – solche Fälle hat das Sexualstrafrecht</w:t>
      </w: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97269E">
        <w:rPr>
          <w:rFonts w:ascii="ZeitGaramondPro-Regular" w:hAnsi="ZeitGaramondPro-Regular" w:cs="ZeitGaramondPro-Regular"/>
          <w:color w:val="151616"/>
          <w:sz w:val="16"/>
          <w:szCs w:val="16"/>
        </w:rPr>
        <w:t>schon immer erfasst. Nach Köln gab es große Beweisprobleme,</w:t>
      </w: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97269E">
        <w:rPr>
          <w:rFonts w:ascii="ZeitGaramondPro-Regular" w:hAnsi="ZeitGaramondPro-Regular" w:cs="ZeitGaramondPro-Regular"/>
          <w:color w:val="151616"/>
          <w:sz w:val="16"/>
          <w:szCs w:val="16"/>
        </w:rPr>
        <w:t>das Strafrecht selbst aber hatte alle</w:t>
      </w: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97269E">
        <w:rPr>
          <w:rFonts w:ascii="ZeitGaramondPro-Regular" w:hAnsi="ZeitGaramondPro-Regular" w:cs="ZeitGaramondPro-Regular"/>
          <w:color w:val="151616"/>
          <w:sz w:val="16"/>
          <w:szCs w:val="16"/>
        </w:rPr>
        <w:t>Instrumente. Die Fälle, die man nachweisen kann,</w:t>
      </w: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97269E">
        <w:rPr>
          <w:rFonts w:ascii="ZeitGaramondPro-Regular" w:hAnsi="ZeitGaramondPro-Regular" w:cs="ZeitGaramondPro-Regular"/>
          <w:color w:val="151616"/>
          <w:sz w:val="16"/>
          <w:szCs w:val="16"/>
        </w:rPr>
        <w:t>werden auch verurteilt.</w:t>
      </w: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97269E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ZEIT: </w:t>
      </w:r>
      <w:r w:rsidRPr="0097269E">
        <w:rPr>
          <w:rFonts w:ascii="ZeitGaramondPro-Regular" w:hAnsi="ZeitGaramondPro-Regular" w:cs="ZeitGaramondPro-Regular"/>
          <w:color w:val="151616"/>
          <w:sz w:val="16"/>
          <w:szCs w:val="16"/>
        </w:rPr>
        <w:t>Warum streiten wir dann so sehr um das Sexualstrafrecht?</w:t>
      </w: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97269E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Hoven: </w:t>
      </w:r>
      <w:r w:rsidRPr="0097269E">
        <w:rPr>
          <w:rFonts w:ascii="ZeitGaramondPro-Regular" w:hAnsi="ZeitGaramondPro-Regular" w:cs="ZeitGaramondPro-Regular"/>
          <w:color w:val="151616"/>
          <w:sz w:val="16"/>
          <w:szCs w:val="16"/>
        </w:rPr>
        <w:t>Das Strafrecht ist ein Seismograf der Gesellschaft.</w:t>
      </w: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97269E">
        <w:rPr>
          <w:rFonts w:ascii="ZeitGaramondPro-Regular" w:hAnsi="ZeitGaramondPro-Regular" w:cs="ZeitGaramondPro-Regular"/>
          <w:color w:val="151616"/>
          <w:sz w:val="16"/>
          <w:szCs w:val="16"/>
        </w:rPr>
        <w:t>Ganz besonders am Sexualstrafrecht lässt</w:t>
      </w: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97269E">
        <w:rPr>
          <w:rFonts w:ascii="ZeitGaramondPro-Regular" w:hAnsi="ZeitGaramondPro-Regular" w:cs="ZeitGaramondPro-Regular"/>
          <w:color w:val="151616"/>
          <w:sz w:val="16"/>
          <w:szCs w:val="16"/>
        </w:rPr>
        <w:t>sich ablesen, wie Moralvorstellungen sich verändern:</w:t>
      </w:r>
    </w:p>
    <w:p w:rsidR="0097269E" w:rsidRPr="0097269E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97269E">
        <w:rPr>
          <w:rFonts w:ascii="ZeitGaramondPro-Regular" w:hAnsi="ZeitGaramondPro-Regular" w:cs="ZeitGaramondPro-Regular"/>
          <w:color w:val="151616"/>
          <w:sz w:val="16"/>
          <w:szCs w:val="16"/>
        </w:rPr>
        <w:t>vom Verbot der Homosexualität zu einer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 xml:space="preserve">immer </w:t>
      </w:r>
      <w:proofErr w:type="gramStart"/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toleranteren</w:t>
      </w:r>
      <w:proofErr w:type="gramEnd"/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 xml:space="preserve"> Gesellschaft. Derzeit wird das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Sexualstrafrecht nach einer Zeit der Liberalität wieder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strenger. Der Ruf nach dem Strafrecht scheint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heute der Verteidigungsreflex einer Gesellschaft zu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sein, die sich bedroht fühlt.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ZEIT: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Ist das ein Problem?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Hoven: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Ja, denn das Strafrecht wird damit zu symbolisch.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Es geht weniger darum, ein gerechtes und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praktikables Strafrecht zu schaffen; vielmehr soll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ein gesellschaftlicher Wertekonsens festgeschrieben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werden. Ich hätte mir vom Gesetzgeber gewünscht,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dass er sich von der aufgeregten und teilweise unsachlichen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proofErr w:type="gramStart"/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öffentlichen</w:t>
      </w:r>
      <w:proofErr w:type="gramEnd"/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 xml:space="preserve"> Debatte distanziert. Wir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bräuchten ein Gesetz, das einerseits die sexuelle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Selbstbestimmung stärkt, andererseits aber auch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 xml:space="preserve">mögliche Folgeprobleme in den Blick </w:t>
      </w:r>
      <w:proofErr w:type="gramStart"/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nimmt</w:t>
      </w:r>
      <w:proofErr w:type="gramEnd"/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Stattdessen wurde mit der Parole »Nein heißt nein«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eine Sexualrechtsreform übers Knie gebrochen. Es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ist mehr als bedauerlich, dass man nicht einmal die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Arbeit der eigens eingesetzten Expertenkommission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abgewartet hat.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ZEIT: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Wenn es sich bei bestimmtem sexuellen Verhalten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um gesellschaftlichen Konsens handelte,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wäre das Gesetz doch unnötig. Aber offenbar nehmen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 xml:space="preserve">viele eine Diskrepanz </w:t>
      </w:r>
      <w:proofErr w:type="gramStart"/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wahr</w:t>
      </w:r>
      <w:proofErr w:type="gramEnd"/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 xml:space="preserve"> zwischen gesellschaftlichen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Realitäten und der Klarheit von »Nein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heißt nein«. Ist es nicht auch so herum: Gesetze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funktionieren nicht nur seismografisch, sondern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sie produzieren auch gesellschaftliche Realität –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und Konsens?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Hoven: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Damit ist das Strafrecht überfordert, die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Befürworter der Reform haben sich keinen Gefallen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getan. Diese Reform wird nicht viel ändern, jedenfalls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nicht zum Positiven. Sie wird nicht zu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mehr Bestrafungen führen, und die Reformerinnen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verbinden damit Hoffnungen, die illusorisch sind.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ZEIT: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Inwiefern enttäuscht das neue Sexualstrafrecht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Hoffnungen?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Hoven: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Das Gesetz setzt eine sexuelle Handlung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gegen den »erkennbaren Willen« eines Menschen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voraus. Doch wann ist ein entgegenstehender Wille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»erkennbar«? Das zu beweisen wird im Einzelfall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schwierig werden, gerade weil das Verhalten eines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Menschen für einen anderen nicht immer eindeutig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ist. Ich kann mir vorstellen, dass das neue Gesetz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Frauen eher motiviert, jemanden anzuzeigen. Aber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das Beweisproblem bleibt, und dann erleben die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Opfer vor Gericht eine weitere Enttäuschung.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ZEIT: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Probleme der Beweisbarkeit gibt es im Strafrecht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immer. Ist das ein Argument gegen das Gesetz?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Hoven: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Ja, denn bisher gab es objektive Anknüpfungspunkte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für die Strafbarkeit: Wurde Gewalt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ausgeübt, gibt es Spuren der Gewalt? Eine Drohung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musste ausgesprochen werden oder aus den Umständen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klar hervorgehen. Das war für das Gericht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nachvollziehbar.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ZEIT: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Inwiefern ist eine Drohung ein besser zu objektivierender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Sprechakt als ein Nein?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Hoven: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Bei einer Drohung kommt es auf den Wortlaut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an und die Frage, ob die Drohung einleuchtend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ist. Nun muss die Frau nichts anderes sagen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als: »Ich wollte keinen Sex, und das war erkennbar</w:t>
      </w:r>
      <w:proofErr w:type="gramStart"/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.«</w:t>
      </w:r>
      <w:proofErr w:type="gramEnd"/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Aber wenn der Mann das bestreitet, steht Aussage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 xml:space="preserve">gegen Aussage, und das Gericht </w:t>
      </w:r>
      <w:proofErr w:type="gramStart"/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hat</w:t>
      </w:r>
      <w:proofErr w:type="gramEnd"/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 xml:space="preserve"> kaum Anhaltspunkte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für eine Beweiswürdigung. Auch nach dem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neuen Recht werden sich Frauen vor Gericht die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Frage gefallen lassen müssen: Sie wollten den Geschlechtsverkehr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 xml:space="preserve">nicht, aber es wurde </w:t>
      </w:r>
      <w:r w:rsidRPr="0037051D">
        <w:rPr>
          <w:rFonts w:ascii="ZeitGaramondPro-Italic" w:hAnsi="ZeitGaramondPro-Italic" w:cs="ZeitGaramondPro-Italic"/>
          <w:i/>
          <w:iCs/>
          <w:color w:val="151616"/>
          <w:sz w:val="16"/>
          <w:szCs w:val="16"/>
        </w:rPr>
        <w:t xml:space="preserve">keine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Gewalt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 xml:space="preserve">ausgeübt, Sie wurden </w:t>
      </w:r>
      <w:r w:rsidRPr="0037051D">
        <w:rPr>
          <w:rFonts w:ascii="ZeitGaramondPro-Italic" w:hAnsi="ZeitGaramondPro-Italic" w:cs="ZeitGaramondPro-Italic"/>
          <w:i/>
          <w:iCs/>
          <w:color w:val="151616"/>
          <w:sz w:val="16"/>
          <w:szCs w:val="16"/>
        </w:rPr>
        <w:t xml:space="preserve">nicht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bedroht, und Sie waren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Italic" w:hAnsi="ZeitGaramondPro-Italic" w:cs="ZeitGaramondPro-Italic"/>
          <w:i/>
          <w:iCs/>
          <w:color w:val="151616"/>
          <w:sz w:val="16"/>
          <w:szCs w:val="16"/>
        </w:rPr>
        <w:t xml:space="preserve">nicht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in einer schutzlosen Lage – das alles verlangte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das Recht vorher –, warum haben Sie dann getan,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was der Mann von Ihnen wollte? Wenn dieses Ausmaß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an Wehrlosigkeit wirklich ein derart weitverbreitetes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Phänomen unter Frauen ist, mache ich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mir Sorgen um mein Geschlecht. Ich wünschte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mir, Frauen würden selbstbewusster, auch körperlich.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Denn selbst wenn das Strafrecht jetzt griffe,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verhinderte es ja nicht die Vergewaltigung.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ZEIT: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 xml:space="preserve">Sie selbst machen </w:t>
      </w:r>
      <w:proofErr w:type="spellStart"/>
      <w:r w:rsidRPr="0037051D">
        <w:rPr>
          <w:rFonts w:ascii="ZeitGaramondPro-Italic" w:hAnsi="ZeitGaramondPro-Italic" w:cs="ZeitGaramondPro-Italic"/>
          <w:i/>
          <w:iCs/>
          <w:color w:val="151616"/>
          <w:sz w:val="16"/>
          <w:szCs w:val="16"/>
        </w:rPr>
        <w:t>mixed</w:t>
      </w:r>
      <w:proofErr w:type="spellEnd"/>
      <w:r w:rsidRPr="0037051D">
        <w:rPr>
          <w:rFonts w:ascii="ZeitGaramondPro-Italic" w:hAnsi="ZeitGaramondPro-Italic" w:cs="ZeitGaramondPro-Italic"/>
          <w:i/>
          <w:iCs/>
          <w:color w:val="151616"/>
          <w:sz w:val="16"/>
          <w:szCs w:val="16"/>
        </w:rPr>
        <w:t xml:space="preserve"> </w:t>
      </w:r>
      <w:proofErr w:type="spellStart"/>
      <w:r w:rsidRPr="0037051D">
        <w:rPr>
          <w:rFonts w:ascii="ZeitGaramondPro-Italic" w:hAnsi="ZeitGaramondPro-Italic" w:cs="ZeitGaramondPro-Italic"/>
          <w:i/>
          <w:iCs/>
          <w:color w:val="151616"/>
          <w:sz w:val="16"/>
          <w:szCs w:val="16"/>
        </w:rPr>
        <w:t>martial</w:t>
      </w:r>
      <w:proofErr w:type="spellEnd"/>
      <w:r w:rsidRPr="0037051D">
        <w:rPr>
          <w:rFonts w:ascii="ZeitGaramondPro-Italic" w:hAnsi="ZeitGaramondPro-Italic" w:cs="ZeitGaramondPro-Italic"/>
          <w:i/>
          <w:iCs/>
          <w:color w:val="151616"/>
          <w:sz w:val="16"/>
          <w:szCs w:val="16"/>
        </w:rPr>
        <w:t xml:space="preserve"> </w:t>
      </w:r>
      <w:proofErr w:type="spellStart"/>
      <w:r w:rsidRPr="0037051D">
        <w:rPr>
          <w:rFonts w:ascii="ZeitGaramondPro-Italic" w:hAnsi="ZeitGaramondPro-Italic" w:cs="ZeitGaramondPro-Italic"/>
          <w:i/>
          <w:iCs/>
          <w:color w:val="151616"/>
          <w:sz w:val="16"/>
          <w:szCs w:val="16"/>
        </w:rPr>
        <w:t>arts</w:t>
      </w:r>
      <w:proofErr w:type="spellEnd"/>
      <w:r w:rsidRPr="0037051D">
        <w:rPr>
          <w:rFonts w:ascii="ZeitGaramondPro-Italic" w:hAnsi="ZeitGaramondPro-Italic" w:cs="ZeitGaramondPro-Italic"/>
          <w:i/>
          <w:iCs/>
          <w:color w:val="151616"/>
          <w:sz w:val="16"/>
          <w:szCs w:val="16"/>
        </w:rPr>
        <w:t xml:space="preserve">,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einen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ziemlich harten Kampfsport.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Hoven: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Ja, und das hilft natürlich, körperliches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Selbstbewusstsein aufzubauen.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ZEIT: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Nicht alle Frauen sind so stark wie Sie.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Hoven: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Natürlich muss nicht jede Frau Kampfsport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betreiben. Aber es ist wichtig, dass Frauen das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Selbstbewusstsein haben, ihren Willen deutlich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zum Ausdruck zu bringen und sich nötigenfalls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auch zu verteidigen. Vor Gericht wird künftig die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Frage lauten: Ist der entgegenstehende Wille für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den anderen erkennbar, wenn das Opfer »Nein«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sagt, aber trotzdem mitmacht? Das ist leider keinesfalls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so einfach, wie es in der »Nein heißt nein«-Diskussion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dargestellt wird.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ZEIT: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In welchen Fällen wird das aus Ihrer Sicht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problematisch?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Hoven: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Die Reformerinnen haben natürlich vor allem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drastische Fälle vor Augen. Aber ein Strafgesetz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gilt allgemein, es erfasst auch die Interaktion bei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Dates und unter Partnern. Das Sexuelle ist immer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eine Grenzverletzung, einer muss den ersten Schritt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machen. Das Recht muss daher sehr sorgfältig bei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der Beschreibung des verbotenen Verhaltens sein.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Ein Beispiel: Eine Frau berührt ihren Mann, er sagt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lastRenderedPageBreak/>
        <w:t>Nein, weil er lieber fernsieht, sie macht trotzdem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weiter, dann haben sie Sex. Nach dem neuen Gesetz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könnte er am nächsten Tag zur Polizei gehen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und sie anzeigen. Da sieht man, wie schmal die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Grenze zwischen vergewaltigen und verführen ist.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ZEIT: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Wenn der Mann sich vergewaltigt gefühlt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hat, kann er doch zur Polizei gehen, oder?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Hoven: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Es ist nicht entscheidend, ob sich das Opfer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vergewaltigt »fühlt« – wir schauen schließlich immer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noch auf den Täter.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ZEIT: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Sexualität hat aber etwas mit Vertrauen zu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tun. Die sexuelle Belästigung wurde nun als erste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Schwelle in das Gesetz integriert.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Hoven: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Mit der interessanten Formulierung: »Wer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eine andere Person in sexuell bestimmter Weise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körperlich berührt und dadurch belästigt«. Als Beispiel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steht im Gesetzesentwurf, dass die Strafbarkeit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von der Reaktion abhängt: Wenn die sexuelle Berührung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Interesse oder Verwunderung auslöst, ist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sie nicht strafbar. Wenn ich in der Disco von hinten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auf den Hals geküsst werde, mich umdrehe, und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hinter mir steht ein attraktiver junger Mann, denke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ich: nicht strafbar. Ist er nicht mein Typ, fühle ich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mich belästigt: strafbar. Wenn es von der Person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abhängt, ob sie die Berührung als Flirtversuch gut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findet oder als Anmache aufdringlich, benachteiligt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das Gesetz die weniger attraktiven Menschen.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ZEIT: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Nun, man könnte einen fremden Menschen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ja auch erst fragen, bevor man drauflosküsst.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Hoven: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Natürlich, aber der Gesetzgeber hätte eine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Formulierung finden müssen, die allein auf das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Verhalten des Täters abzielt.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ZEIT: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Wir neigen dazu, von Frauen als Opfern und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von Männern als Tätern zu sprechen. Schaut das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Strafrecht geschlechtsneutral auf die Menschen?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Hoven: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Grundsätzlich ja. Auch der Vergewaltigungsparagraf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ist so formuliert, dass es geschlechtsneutral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um »den Täter« und »den anderen« geht.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ZEIT: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Welchen Blick hat das Strafrecht auf männliche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und weibliche Sexualität?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Hoven: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Das zeigt eine Entscheidung des Bundesverfassungsgerichts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aus dem Jahre 1957. Da ist zum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Beispiel zu lesen: »Schon die körperliche Bildung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der Geschlechtsorgane weist für den Mann auf eine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mehr drängende und fordernde, für die Frau auf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eine mehr hinnehmende und zur Hingabe bereite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Funktion hin. Dieser Unterschied ... ist mit konstituierend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für Mann und Frau als Geschlechtswesen.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« An anderer Stelle steht, »</w:t>
      </w:r>
      <w:proofErr w:type="spellStart"/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daß</w:t>
      </w:r>
      <w:proofErr w:type="spellEnd"/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 xml:space="preserve"> bei der Frau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körperliche Begierde (Sexualität) und zärtliche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Empfindungsfähigkeit (Erotik) fast immer miteinander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verschmolzen sind, während beim Manne,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und zwar gerade beim Homosexuellen, beide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Komponenten vielfach getrennt bleiben«. Noch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1993 hat das Bundesverfassungsgericht die Grundaussagen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der Entscheidung zur Sexualität der Geschlechter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noch einmal ausdrücklich bestätigt.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ZEIT: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Geht die aktuelle Reform in dieselbe Richtung?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Werden Frauen implizit wieder als hinnehmend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und zurückhaltend porträtiert?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Hoven: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Ja, absolut. Die Reform ist insofern ein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Rückschritt. Ein weiteres Beispiel für Stereotype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bezüglich der Geschlechter ist die Entscheidung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des Verfassungsgerichts von 1993. Da hielt es das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Gericht für akzeptabel, dass Exhibitionismus nur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strafbar ist, wenn der Täter ein Mann ist.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ZEIT: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Der nackte weibliche Körper ist also jedem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jederzeit zuzumuten?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Hoven: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Dahinter steckt die Vorstellung, eine Frau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würde durch den Anblick eines männlichen Körpers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schockiert – weil die Frau keine selbstständige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Sexualität hat, weil sie scheu ist und prüde. Und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andersherum geht man offenbar davon aus, dass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der Mann durch den Anblick eines weiblichen Körpers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immer nur glücklich gemacht wird.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ZEIT: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Gibt es weiblichen Exhibitionismus?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Hoven: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Sehen Sie sich um! Er ist allerdings sozial so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integriert, dass wir ihn nicht mehr wahrnehmen.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Unabhängig davon spiegeln unsere Straftatbestände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ja nicht nur die kriminologischen Verhältnisse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wider, wir treffen allgemeine Werteentscheidungen.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ZEIT: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Welche impliziten Annahmen macht das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Strafrecht zu den Geschlechtern – auch an Stellen,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an denen nicht ausdrücklich von Männern oder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proofErr w:type="gramStart"/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Frauen</w:t>
      </w:r>
      <w:proofErr w:type="gramEnd"/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 xml:space="preserve"> die Rede ist?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Hoven: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Spannend ist der Stalking-Paragraf, zu dem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es vergangene Woche einen Kabinettsbeschluss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gab. Bislang nennt der Paragraf zwar eindeutige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Tathandlungen wie anrufen, Mails schreiben und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auflauern – Voraussetzung für eine Verurteilung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war aber immer, dass die Lebensgestaltung des Opfers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schwerwiegend beeinträchtigt wird.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ZEIT: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Was ist daran problematisch?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Hoven: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Nehmen wir folgenden Fall an: Ein Mann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hat zwei Ex-Freundinnen, und beiden stellt er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nach. Ruft jeden Tag an, steht im Büro, schickt unangemessene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Geschenke. Beide Frauen sind fertig.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Die eine kündigt ihren Job und zieht in eine andere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Stadt. Die andere geht zur Polizei – weil sie gar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nicht einsieht, ihr Leben aufzugeben. Vom Strafrecht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wird nur die erste Frau geschützt.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ZEIT: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Inwiefern?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Hoven: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Voraussetzung ist, dass die »Lebensgestaltung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schwerwiegend beeinträchtigt« sein muss.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Darunter fallen Umzug und Kündigung des Arbeitsplatzes,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aber nicht, wenn man nicht mehr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schlafen kann oder die Telefonnummer ändert.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Nur wer sich dem Druck des Täters beugt und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sein Leben gravierend ändert, wird geschützt. Dahinter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steht auch die Idee, dass eine starke Frau,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die sich wehrt und sagt, ich lasse mir von dem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Typen doch nicht mein Leben kaputt machen,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keinen Schutz braucht. In den Urteilen ist das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proofErr w:type="spellStart"/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genau so</w:t>
      </w:r>
      <w:proofErr w:type="spellEnd"/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 xml:space="preserve"> zu lesen: »Besonders Hartgesottene sollen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hier nicht geschützt werden</w:t>
      </w:r>
      <w:proofErr w:type="gramStart"/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.«</w:t>
      </w:r>
      <w:proofErr w:type="gramEnd"/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 xml:space="preserve"> Das ist ein absoluter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Skandal. Das Strafrecht offenbart hier,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dass man eine Frau nur dann schützen will, wenn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sie schwach ist. Starke Frauen sind offenbar nicht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schützenswert.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ZEIT: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Aber das will der Gesetzgeber verändern.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Hoven: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Das ist ein sehr wichtiger Schritt. Jetzt soll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es ausreichen, dass das Verhalten des Täters objektiv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»geeignet« ist, beim Opfer zu schwerwiegenden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Beeinträchtigungen zu führen. Es ist viel sinnvoller,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wenn eine Verurteilung nicht von der Reaktion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des Opfers, sondern von der Intensität der Taten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abhängt.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ZEIT: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Welchen Blick hat das Strafrecht auf weibliche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Täter?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Hoven: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Das ist im Völkerstrafrecht interessant, wo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es um die allerschwersten Verbrechen geht, etwa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Verbrechen gegen die Menschlichkeit.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ZEIT: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Werden da überhaupt Frauen verurteilt?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Hoven: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Selten, und wenn, sind es häufig die Ehefrauen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hochrangiger Führungspersonen. Beim Völkermord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in Ruanda töteten auch Frauen mit der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 xml:space="preserve">Machete, aber es </w:t>
      </w:r>
      <w:proofErr w:type="gramStart"/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waren</w:t>
      </w:r>
      <w:proofErr w:type="gramEnd"/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 xml:space="preserve"> aufgrund der körperlichen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Konstitution vor allem Männer. Frauen haben hingegen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häufig Verstecke von Tutsi aufgestöbert und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Männer darauf aufmerksam gemacht. Das heißt: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Jeder hat nach seinen Möglichkeiten böse agiert,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man ist aber strenger in der Bewertung der männlichen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Taten, weil der Mann schließlich derjenige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ist, der eigenhändig mordet.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ZEIT: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Auch im Holocaust haben Frauen Betten der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Juden angezündet und tötende Männer angefeuert.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Hoven: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Unter Frauen gibt es in der Regel ein anderes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Konfliktverhalten. Das sieht man schon auf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dem Schulhof, wo Jungs eher dazu neigen, sich zu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prügeln. Mädchen hingegen sprechen eher schlecht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über jemanden oder schließen einander aus. Das ist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nicht unbedingt besser – aber diese Form der Auseinandersetzung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lastRenderedPageBreak/>
        <w:t>wird vom Strafrecht nicht erfasst.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Meine Überzeugung ist: Männer und Frauen sind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gleich gut und gleich schlecht, aber Frauen greifen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aufgrund ihrer Konstitution zu anderen Mitteln.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ZEIT: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Das Strafrecht aber zielt auf das Körperliche,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es sucht nach Spuren. Benachteiligt es die Frau irgendwo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als Täterin?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 xml:space="preserve">Hoven: </w:t>
      </w: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Ja, beim Mordparagrafen. Ein Mordmerkmal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ist die Heimtücke, das Merkmal des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Schwachen: Man macht es heimlich, damit der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andere den Angriff nicht kommen sieht. In Vorlesungen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zeige ich immer ein Bild von Vitali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Klitschko und seiner Freundin, die einige Köpfe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kleiner ist. Wenn die beiden einander umbringen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wollen, geht er auf sie zu und erwürgt sie mit einer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Hand – das ist Totschlag. Und sie? Muss ihn schon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im Schlaf erstechen, wenn sie ihn überwältigen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will. Das ist Heimtücke, und damit ist die Frau sofort</w:t>
      </w:r>
    </w:p>
    <w:p w:rsidR="0097269E" w:rsidRPr="0037051D" w:rsidRDefault="0097269E" w:rsidP="0097269E">
      <w:pPr>
        <w:autoSpaceDE w:val="0"/>
        <w:autoSpaceDN w:val="0"/>
        <w:adjustRightInd w:val="0"/>
        <w:spacing w:after="0" w:line="240" w:lineRule="auto"/>
        <w:rPr>
          <w:rFonts w:ascii="ZeitGaramondPro-Regular" w:hAnsi="ZeitGaramondPro-Regular" w:cs="ZeitGaramondPro-Regular"/>
          <w:color w:val="151616"/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>eine Mörderin.</w:t>
      </w:r>
    </w:p>
    <w:p w:rsidR="00693136" w:rsidRPr="0037051D" w:rsidRDefault="0097269E" w:rsidP="0097269E">
      <w:pPr>
        <w:rPr>
          <w:sz w:val="16"/>
          <w:szCs w:val="16"/>
        </w:rPr>
      </w:pPr>
      <w:r w:rsidRPr="0037051D">
        <w:rPr>
          <w:rFonts w:ascii="ZeitGaramondPro-Regular" w:hAnsi="ZeitGaramondPro-Regular" w:cs="ZeitGaramondPro-Regular"/>
          <w:color w:val="151616"/>
          <w:sz w:val="16"/>
          <w:szCs w:val="16"/>
        </w:rPr>
        <w:t xml:space="preserve">Das Gespräch führte </w:t>
      </w:r>
      <w:r w:rsidRPr="0037051D">
        <w:rPr>
          <w:rFonts w:ascii="ZeitGaramondPro-Bold" w:hAnsi="ZeitGaramondPro-Bold" w:cs="ZeitGaramondPro-Bold"/>
          <w:b/>
          <w:bCs/>
          <w:color w:val="151616"/>
          <w:sz w:val="16"/>
          <w:szCs w:val="16"/>
        </w:rPr>
        <w:t>Anne Kunze</w:t>
      </w:r>
    </w:p>
    <w:sectPr w:rsidR="00693136" w:rsidRPr="0037051D" w:rsidSect="0097269E">
      <w:pgSz w:w="11906" w:h="16838"/>
      <w:pgMar w:top="1418" w:right="1418" w:bottom="1134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eit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eitGaramond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eitTiemann-Leic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eitGaramondPr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9E"/>
    <w:rsid w:val="001C1B7D"/>
    <w:rsid w:val="0037051D"/>
    <w:rsid w:val="00693136"/>
    <w:rsid w:val="0097269E"/>
    <w:rsid w:val="00F0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EEA94-84F8-456D-B24D-F21EE61D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1919</Words>
  <Characters>12095</Characters>
  <Application>Microsoft Office Word</Application>
  <DocSecurity>0</DocSecurity>
  <Lines>100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Georg Ruhe</dc:creator>
  <cp:keywords/>
  <dc:description/>
  <cp:lastModifiedBy>Hans Georg Ruhe</cp:lastModifiedBy>
  <cp:revision>2</cp:revision>
  <dcterms:created xsi:type="dcterms:W3CDTF">2016-07-31T10:58:00Z</dcterms:created>
  <dcterms:modified xsi:type="dcterms:W3CDTF">2016-07-31T11:37:00Z</dcterms:modified>
</cp:coreProperties>
</file>